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DB" w:rsidRDefault="004120DB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Lecture # 6</w:t>
      </w:r>
      <w:bookmarkStart w:id="0" w:name="_GoBack"/>
      <w:bookmarkEnd w:id="0"/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Japan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The communications media of Japan include numerous television and radio networks as well as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newspapers and magazines in Japan. For the most part, television networks were established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based on the capital contribution from existing radio networks at that time. Therefore, it is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necessary to understand the capital relationship between the media (such as the relationship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among newspaper, radio, and TV networks).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Japan is in many ways the technological heart of the modern media world. A great deal of our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electronic equipment necessary to create and transmit mass media messages comes from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Japan. NHK is Japan’s public broadcasting corporation and is financed similarly to the BBC fromfees that all television owners pay.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The most popular magazines in Japan are it’s manga or comic books that account for over 40%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of the books and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magazines published in Japan.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Africa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An enormous continent with a large number of countries and different languages, Africa faces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many issues when it comes to both geographic and language barriers. However, the media in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Africa is expanding rapidly due to advances in telecommunications, especially mobile phones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and the Internet.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However, Africa is still largely rural, and most of the smaller towns do not have their own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newspapers. Newspaper circulation is limited by high lev</w:t>
      </w:r>
      <w:r>
        <w:rPr>
          <w:rFonts w:asciiTheme="majorBidi" w:hAnsiTheme="majorBidi" w:cstheme="majorBidi"/>
          <w:color w:val="000000"/>
          <w:sz w:val="24"/>
          <w:szCs w:val="24"/>
        </w:rPr>
        <w:t>els of poverty and illiteracy.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Radio is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the most important medium but it is still mainly received through battery-powered sets. Both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of these items are very expensive. The programming is designed to teach people how to</w:t>
      </w:r>
    </w:p>
    <w:p w:rsidR="00A536B1" w:rsidRDefault="00A536B1" w:rsidP="00A536B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improve their standard of living but most ofte</w:t>
      </w:r>
      <w:r>
        <w:rPr>
          <w:rFonts w:asciiTheme="majorBidi" w:hAnsiTheme="majorBidi" w:cstheme="majorBidi"/>
          <w:color w:val="000000"/>
          <w:sz w:val="24"/>
          <w:szCs w:val="24"/>
        </w:rPr>
        <w:t>n is dominated by politicians.</w:t>
      </w:r>
    </w:p>
    <w:p w:rsidR="00A536B1" w:rsidRDefault="00A536B1" w:rsidP="00A536B1"/>
    <w:p w:rsidR="00A536B1" w:rsidRDefault="00A536B1" w:rsidP="00A536B1"/>
    <w:p w:rsidR="000F0BF3" w:rsidRDefault="000F0BF3"/>
    <w:sectPr w:rsidR="000F0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1BD"/>
    <w:rsid w:val="000F0BF3"/>
    <w:rsid w:val="001931BD"/>
    <w:rsid w:val="004120DB"/>
    <w:rsid w:val="00A5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3</cp:revision>
  <dcterms:created xsi:type="dcterms:W3CDTF">2019-10-14T13:28:00Z</dcterms:created>
  <dcterms:modified xsi:type="dcterms:W3CDTF">2019-10-14T13:29:00Z</dcterms:modified>
</cp:coreProperties>
</file>